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4"/>
    <w:p>
      <w:pPr>
        <w:pStyle w:val="Heading1"/>
      </w:pPr>
      <w:r>
        <w:t xml:space="preserve">Homiletics Analysis: 2 Kings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4 presents four miracle narratives involving the prophet Elisha, each centering on a person or community in desperate need. The chapter opens with the widow of a prophet’s son whose creditors are about to enslave her children (vv. 1–7); Elisha multiplies her oil to pay the debt and sustain her household. The second narrative follows the Shunammite woman who has provided Elisha hospitality and receives the gift of a son, only to watch him die; Elisha is summoned, travels to her home, and raises the boy from the dead (vv. 8–37). The third narrative is brief: Elisha purifies a pot of deadly stew at Gilgal to feed a company of prophets (vv. 38–41). The fourth is similarly brief: Elisha multiplies twenty loaves to feed one hundred men, with food left over (vv. 42–44). The narratives move from individual desolation (debt, death) to corporate provision (purified stew, multiplied bread), but every episode shares a common architecture: human need encounters the word and works of God’s prophet, and what was lost, depleted, or deadly is restored, multiplied, or made safe.</w:t>
      </w:r>
    </w:p>
    <w:p>
      <w:pPr>
        <w:pStyle w:val="BodyText"/>
      </w:pPr>
      <w:r>
        <w:rPr>
          <w:b/>
          <w:bCs/>
        </w:rPr>
        <w:t xml:space="preserve">This Text — Intent:</w:t>
      </w:r>
    </w:p>
    <w:p>
      <w:pPr>
        <w:pStyle w:val="BodyText"/>
      </w:pPr>
      <w:r>
        <w:t xml:space="preserve">God is seeking to establish in the reader a confident trust in His sufficiency — that where He sends His word and works through His messenger, no need is beyond His reach, no death is final, and no scarcity is the last word. The four episodes are not merely historical records; they are cumulative testimonies that the God who sends prophets is a God who acts in the specific, material, personal crises of His people. The chapter’s intent is to produce in the reader a reorientation away from despair, self-reliance, or cynicism toward a posture of expectant dependence on the God who is present and who provides — not theoretically but concretely, not eventually but now.</w:t>
      </w:r>
    </w:p>
    <w:p>
      <w:r>
        <w:pict>
          <v:rect style="width:0;height:1.5pt" o:hralign="center" o:hrstd="t" o:hr="t"/>
        </w:pict>
      </w:r>
    </w:p>
    <w:p>
      <w:pPr>
        <w:pStyle w:val="FirstParagraph"/>
      </w:pPr>
      <w:r>
        <w:rPr>
          <w:b/>
          <w:bCs/>
        </w:rPr>
        <w:t xml:space="preserve">Subject Sentence:</w:t>
      </w:r>
      <w:r>
        <w:t xml:space="preserve"> </w:t>
      </w:r>
      <w:r>
        <w:t xml:space="preserve">Elisha’s miracles demonstrate that God’s provision reaches every dimension of human need.</w:t>
      </w:r>
    </w:p>
    <w:p>
      <w:r>
        <w:pict>
          <v:rect style="width:0;height:1.5pt" o:hralign="center" o:hrstd="t" o:hr="t"/>
        </w:pict>
      </w:r>
    </w:p>
    <w:p>
      <w:pPr>
        <w:pStyle w:val="FirstParagraph"/>
      </w:pPr>
      <w:r>
        <w:rPr>
          <w:b/>
          <w:bCs/>
        </w:rPr>
        <w:t xml:space="preserve">Primary Claim:</w:t>
      </w:r>
      <w:r>
        <w:t xml:space="preserve"> </w:t>
      </w:r>
      <w:r>
        <w:t xml:space="preserve">The God who sends His prophet does not observe human need from a distance — He enters it, addresses it at its most concrete point, and demonstrates that His resources are never exhausted by the depth of human desolation. This chapter is God’s call to exchange despair for expectant dependence.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miracles as historical versus typological:</w:t>
      </w:r>
      <w:r>
        <w:t xml:space="preserve"> </w:t>
      </w:r>
      <w:r>
        <w:t xml:space="preserve">Some traditions, especially those influenced by liberal historical-critical scholarship, read these narratives as legendary accretions comparable to Hellenistic wonder-worker stories, treating the miracles as theologically meaningful but historically embellished. This reading must be refuted. The narratives are embedded in specific, named social and geographical contexts (the Shunammite’s house, Gilgal, Baal-shalishah) and are connected to a coherent chronological account spanning 2 Kings 2–13. The canonical hermeneutic that treats these as historically grounded events within Yahweh’s ongoing covenant dealings with Israel is not only defensible but required by the text’s own genre signals — these are presented as historical narrative, not parable or allegory.</w:t>
      </w:r>
    </w:p>
    <w:p>
      <w:pPr>
        <w:pStyle w:val="BodyText"/>
      </w:pPr>
      <w:r>
        <w:rPr>
          <w:b/>
          <w:bCs/>
        </w:rPr>
        <w:t xml:space="preserve">Elisha as a</w:t>
      </w:r>
      <w:r>
        <w:rPr>
          <w:b/>
          <w:bCs/>
        </w:rPr>
        <w:t xml:space="preserve"> </w:t>
      </w:r>
      <w:r>
        <w:rPr>
          <w:b/>
          <w:bCs/>
        </w:rPr>
        <w:t xml:space="preserve">“second Moses”</w:t>
      </w:r>
      <w:r>
        <w:rPr>
          <w:b/>
          <w:bCs/>
        </w:rPr>
        <w:t xml:space="preserve"> </w:t>
      </w:r>
      <w:r>
        <w:rPr>
          <w:b/>
          <w:bCs/>
        </w:rPr>
        <w:t xml:space="preserve">or</w:t>
      </w:r>
      <w:r>
        <w:rPr>
          <w:b/>
          <w:bCs/>
        </w:rPr>
        <w:t xml:space="preserve"> </w:t>
      </w:r>
      <w:r>
        <w:rPr>
          <w:b/>
          <w:bCs/>
        </w:rPr>
        <w:t xml:space="preserve">“second Elijah”</w:t>
      </w:r>
      <w:r>
        <w:rPr>
          <w:b/>
          <w:bCs/>
        </w:rPr>
        <w:t xml:space="preserve"> </w:t>
      </w:r>
      <w:r>
        <w:rPr>
          <w:b/>
          <w:bCs/>
        </w:rPr>
        <w:t xml:space="preserve">typology:</w:t>
      </w:r>
      <w:r>
        <w:t xml:space="preserve"> </w:t>
      </w:r>
      <w:r>
        <w:t xml:space="preserve">A significant interpretive question is how strongly to press the typological parallels between Elisha, Elijah, and Moses. The Elijah-to-Elisha pattern is clearly established (2 Kings 2), and the Shunammite narrative echoes 1 Kings 17 (Elijah and the widow’s son). Reformed interpreters rightly acknowledge these parallels — they are canonical and intended. However, the typology should be qualified: Elisha is not a type of Christ in the direct, predictive sense that Abraham or David is. He functions within the pattern of prophetic ministry that anticipates and is ultimately fulfilled in Christ, but the application of specific Elisha narratives Christologically should proceed through the canonical pattern of prophet-provision-people rather than by direct correspondence. The New Testament’s own use of Elisha (Luke 4:27, where Jesus himself invokes the Shunammite’s healing) grounds this typological reading in apostolic precedent and should not be ignored.</w:t>
      </w:r>
    </w:p>
    <w:p>
      <w:pPr>
        <w:pStyle w:val="BodyText"/>
      </w:pPr>
      <w:r>
        <w:rPr>
          <w:b/>
          <w:bCs/>
        </w:rPr>
        <w:t xml:space="preserve">The Shunammite’s faith as the operative mechanism:</w:t>
      </w:r>
      <w:r>
        <w:t xml:space="preserve"> </w:t>
      </w:r>
      <w:r>
        <w:t xml:space="preserve">Some Wesleyan-Arminian and Charismatic readings place heavy weight on the Shunammite woman’s faith as the condition for or cause of the miracle, emphasizing her statement</w:t>
      </w:r>
      <w:r>
        <w:t xml:space="preserve"> </w:t>
      </w:r>
      <w:r>
        <w:t xml:space="preserve">“it is well”</w:t>
      </w:r>
      <w:r>
        <w:t xml:space="preserve"> </w:t>
      </w:r>
      <w:r>
        <w:t xml:space="preserve">(v. 26) as paradigmatic faith language. This reading partially holds — her persistent, undeterred appeal to Elisha (vv. 28–30) is indeed portrayed positively, and her refusal to accept a substitute (Gehazi with the staff, v. 31) shows she understood that the prophet’s personal presence mattered. But the reading overreaches if it makes her faith the operative cause of the resurrection. The miracle flows from God’s power through His prophet; her faith is the context of reception, not the engine of provision. The Reformed reading is that her faith is honored, not that it is mechanically efficacious.</w:t>
      </w:r>
    </w:p>
    <w:p>
      <w:pPr>
        <w:pStyle w:val="BodyText"/>
      </w:pPr>
      <w:r>
        <w:rPr>
          <w:b/>
          <w:bCs/>
        </w:rPr>
        <w:t xml:space="preserve">Pentecostal/Charismatic readings of the oil and bread multiplication:</w:t>
      </w:r>
      <w:r>
        <w:t xml:space="preserve"> </w:t>
      </w:r>
      <w:r>
        <w:t xml:space="preserve">These narratives are sometimes invoked as templates for contemporary miracle-expectation — that God will materially multiply resources for believers in faith. The text does not prohibit material provision in the present age, and the Reformed tradition should not domesticate these miracles into mere metaphors. However, the pitfall is treating these as replicable formulas (pour oil into jars, expect multiplication) rather than as sovereign, historically situated acts of the covenant God displaying His power through a specific prophetic office. The Reformed reading is that these miracles authenticate Elisha’s prophetic authority and reveal God’s character, not that they constitute a universal promise of material multiplication for all who ask.</w:t>
      </w:r>
    </w:p>
    <w:p>
      <w:pPr>
        <w:pStyle w:val="BodyText"/>
      </w:pPr>
      <w:r>
        <w:rPr>
          <w:b/>
          <w:bCs/>
        </w:rPr>
        <w:t xml:space="preserve">The Reformed reading:</w:t>
      </w:r>
      <w:r>
        <w:t xml:space="preserve"> </w:t>
      </w:r>
      <w:r>
        <w:t xml:space="preserve">The passage is best read as a unified series of historically grounded covenant-provision narratives through which God demonstrates His sovereign sufficiency in human crisis. The canonical resonance with Moses, Elijah, and ultimately Christ is real but should be handled through pattern and anticipation rather than direct typological correspondence. Applications should be grounded in God’s character as the source, not in the reader’s faith as the mechanism.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17:8–24</w:t>
      </w:r>
      <w:r>
        <w:t xml:space="preserve"> </w:t>
      </w:r>
      <w:r>
        <w:t xml:space="preserve">— Elijah and the widow of Zarephath: oil and meal sustained throughout famine; her son raised from death. The Elisha narratives in 2 Kings 4 are consciously shaped against this Elijah precedent, confirming that Elisha stands in the same prophetic line and that Yahweh’s provision-through-prophet pattern is consistent and escalating.</w:t>
      </w:r>
    </w:p>
    <w:p>
      <w:pPr>
        <w:numPr>
          <w:ilvl w:val="0"/>
          <w:numId w:val="1001"/>
        </w:numPr>
      </w:pPr>
      <w:r>
        <w:rPr>
          <w:b/>
          <w:bCs/>
        </w:rPr>
        <w:t xml:space="preserve">Exodus 16:1–36</w:t>
      </w:r>
      <w:r>
        <w:t xml:space="preserve"> </w:t>
      </w:r>
      <w:r>
        <w:t xml:space="preserve">— Manna in the wilderness: God provides bread for a vast people from nothing, and there is always enough. The multiplication of twenty loaves for one hundred men (vv. 42–44) echoes this pattern of divine sufficiency for the covenant community that transcends available supply.</w:t>
      </w:r>
    </w:p>
    <w:p>
      <w:pPr>
        <w:numPr>
          <w:ilvl w:val="0"/>
          <w:numId w:val="1001"/>
        </w:numPr>
      </w:pPr>
      <w:r>
        <w:rPr>
          <w:b/>
          <w:bCs/>
        </w:rPr>
        <w:t xml:space="preserve">Luke 4:24–27</w:t>
      </w:r>
      <w:r>
        <w:t xml:space="preserve"> </w:t>
      </w:r>
      <w:r>
        <w:t xml:space="preserve">— Jesus cites Elisha’s ministry to the Shunammite as a precedent for grace extended beyond Israel’s borders, invoking this very chapter as a key in his own self-identification as the one in whom prophetic ministry reaches its fulfillment.</w:t>
      </w:r>
    </w:p>
    <w:p>
      <w:pPr>
        <w:numPr>
          <w:ilvl w:val="0"/>
          <w:numId w:val="1001"/>
        </w:numPr>
      </w:pPr>
      <w:r>
        <w:rPr>
          <w:b/>
          <w:bCs/>
        </w:rPr>
        <w:t xml:space="preserve">John 6:1–14</w:t>
      </w:r>
      <w:r>
        <w:t xml:space="preserve"> </w:t>
      </w:r>
      <w:r>
        <w:t xml:space="preserve">— The feeding of the five thousand: Christ multiplies loaves with food left over, deliberately echoing the Elisha multiplication narrative (and Elisha’s own servant’s words, v. 43, are virtually replicated in John 6:9). The typological line from Elisha to Jesus is canonically confirmed here.</w:t>
      </w:r>
    </w:p>
    <w:p>
      <w:pPr>
        <w:numPr>
          <w:ilvl w:val="0"/>
          <w:numId w:val="1001"/>
        </w:numPr>
      </w:pPr>
      <w:r>
        <w:rPr>
          <w:b/>
          <w:bCs/>
        </w:rPr>
        <w:t xml:space="preserve">Romans 8:32</w:t>
      </w:r>
      <w:r>
        <w:t xml:space="preserve"> </w:t>
      </w:r>
      <w:r>
        <w:t xml:space="preserve">—</w:t>
      </w:r>
      <w:r>
        <w:t xml:space="preserve"> </w:t>
      </w:r>
      <w:r>
        <w:t xml:space="preserve">“He who did not spare His own Son but gave Him up for us all — how will He not also, along with Him, graciously give us all things?”</w:t>
      </w:r>
      <w:r>
        <w:t xml:space="preserve"> </w:t>
      </w:r>
      <w:r>
        <w:t xml:space="preserve">The Elisha miracles provide Old Testament grounding for Paul’s argument that the God who gave the ultimate gift will not be miserly in lesser provision; covenant sufficiency flows from the character of the Giver.</w:t>
      </w:r>
    </w:p>
    <w:p>
      <w:r>
        <w:pict>
          <v:rect style="width:0;height:1.5pt" o:hralign="center" o:hrstd="t" o:hr="t"/>
        </w:pict>
      </w:r>
    </w:p>
    <w:p>
      <w:pPr>
        <w:pStyle w:val="FirstParagraph"/>
      </w:pPr>
      <w:r>
        <w:rPr>
          <w:b/>
          <w:bCs/>
        </w:rPr>
        <w:t xml:space="preserve">Aim:</w:t>
      </w:r>
      <w:r>
        <w:t xml:space="preserve"> </w:t>
      </w:r>
      <w:r>
        <w:t xml:space="preserve">To confront and dismantle the despair or self-reliance that arises from genuine human crisis by showing that the God who acts through His word and His prophet is sovereignly sufficient at the precise point of every need.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A prophet’s widow appeals to Elisha: her husband is dead, creditors are coming, her sons face slavery</w:t>
            </w:r>
          </w:p>
        </w:tc>
        <w:tc>
          <w:tcPr/>
          <w:p>
            <w:pPr>
              <w:pStyle w:val="Compact"/>
            </w:pPr>
            <w:r>
              <w:t xml:space="preserve">Establishes the crisis: financial desolation, family dissolution, legal helplessness</w:t>
            </w:r>
          </w:p>
        </w:tc>
      </w:tr>
      <w:tr>
        <w:tc>
          <w:tcPr/>
          <w:p>
            <w:pPr>
              <w:pStyle w:val="Compact"/>
            </w:pPr>
            <w:r>
              <w:t xml:space="preserve">4:2</w:t>
            </w:r>
          </w:p>
        </w:tc>
        <w:tc>
          <w:tcPr/>
          <w:p>
            <w:pPr>
              <w:pStyle w:val="Compact"/>
            </w:pPr>
            <w:r>
              <w:t xml:space="preserve">Elisha asks what she has: only a jar of oil</w:t>
            </w:r>
          </w:p>
        </w:tc>
        <w:tc>
          <w:tcPr/>
          <w:p>
            <w:pPr>
              <w:pStyle w:val="Compact"/>
            </w:pPr>
            <w:r>
              <w:t xml:space="preserve">“What do you have?”</w:t>
            </w:r>
            <w:r>
              <w:t xml:space="preserve"> </w:t>
            </w:r>
            <w:r>
              <w:t xml:space="preserve">— the pattern of beginning with what is present</w:t>
            </w:r>
          </w:p>
        </w:tc>
      </w:tr>
      <w:tr>
        <w:tc>
          <w:tcPr/>
          <w:p>
            <w:pPr>
              <w:pStyle w:val="Compact"/>
            </w:pPr>
            <w:r>
              <w:t xml:space="preserve">4:3–4</w:t>
            </w:r>
          </w:p>
        </w:tc>
        <w:tc>
          <w:tcPr/>
          <w:p>
            <w:pPr>
              <w:pStyle w:val="Compact"/>
            </w:pPr>
            <w:r>
              <w:t xml:space="preserve">Elisha instructs: borrow empty jars, go inside, pour oil</w:t>
            </w:r>
          </w:p>
        </w:tc>
        <w:tc>
          <w:tcPr/>
          <w:p>
            <w:pPr>
              <w:pStyle w:val="Compact"/>
            </w:pPr>
            <w:r>
              <w:t xml:space="preserve">The miraculous provision requires obedience to a specific, trust-requiring command</w:t>
            </w:r>
          </w:p>
        </w:tc>
      </w:tr>
      <w:tr>
        <w:tc>
          <w:tcPr/>
          <w:p>
            <w:pPr>
              <w:pStyle w:val="Compact"/>
            </w:pPr>
            <w:r>
              <w:t xml:space="preserve">4:5–6</w:t>
            </w:r>
          </w:p>
        </w:tc>
        <w:tc>
          <w:tcPr/>
          <w:p>
            <w:pPr>
              <w:pStyle w:val="Compact"/>
            </w:pPr>
            <w:r>
              <w:t xml:space="preserve">She pours; the oil flows until the jars are full; when the last jar is filled, the oil stops</w:t>
            </w:r>
          </w:p>
        </w:tc>
        <w:tc>
          <w:tcPr/>
          <w:p>
            <w:pPr>
              <w:pStyle w:val="Compact"/>
            </w:pPr>
            <w:r>
              <w:t xml:space="preserve">The oil is sufficient exactly to the vessels available — no more, no less</w:t>
            </w:r>
          </w:p>
        </w:tc>
      </w:tr>
      <w:tr>
        <w:tc>
          <w:tcPr/>
          <w:p>
            <w:pPr>
              <w:pStyle w:val="Compact"/>
            </w:pPr>
            <w:r>
              <w:t xml:space="preserve">4:7</w:t>
            </w:r>
          </w:p>
        </w:tc>
        <w:tc>
          <w:tcPr/>
          <w:p>
            <w:pPr>
              <w:pStyle w:val="Compact"/>
            </w:pPr>
            <w:r>
              <w:t xml:space="preserve">Elisha: sell the oil, pay the debt, live on the rest</w:t>
            </w:r>
          </w:p>
        </w:tc>
        <w:tc>
          <w:tcPr/>
          <w:p>
            <w:pPr>
              <w:pStyle w:val="Compact"/>
            </w:pPr>
            <w:r>
              <w:t xml:space="preserve">Provision is complete: debt cleared, family intact, ongoing sustenance secured</w:t>
            </w:r>
          </w:p>
        </w:tc>
      </w:tr>
      <w:tr>
        <w:tc>
          <w:tcPr/>
          <w:p>
            <w:pPr>
              <w:pStyle w:val="Compact"/>
            </w:pPr>
            <w:r>
              <w:t xml:space="preserve">4:8</w:t>
            </w:r>
          </w:p>
        </w:tc>
        <w:tc>
          <w:tcPr/>
          <w:p>
            <w:pPr>
              <w:pStyle w:val="Compact"/>
            </w:pPr>
            <w:r>
              <w:t xml:space="preserve">The Shunammite woman provides Elisha a meal; he returns regularly</w:t>
            </w:r>
          </w:p>
        </w:tc>
        <w:tc>
          <w:tcPr/>
          <w:p>
            <w:pPr>
              <w:pStyle w:val="Compact"/>
            </w:pPr>
            <w:r>
              <w:t xml:space="preserve">Hospitality establishes the relationship; the woman is described as</w:t>
            </w:r>
            <w:r>
              <w:t xml:space="preserve"> </w:t>
            </w:r>
            <w:r>
              <w:t xml:space="preserve">“great”</w:t>
            </w:r>
            <w:r>
              <w:t xml:space="preserve"> </w:t>
            </w:r>
            <w:r>
              <w:t xml:space="preserve">(wealthy, prominent)</w:t>
            </w:r>
          </w:p>
        </w:tc>
      </w:tr>
      <w:tr>
        <w:tc>
          <w:tcPr/>
          <w:p>
            <w:pPr>
              <w:pStyle w:val="Compact"/>
            </w:pPr>
            <w:r>
              <w:t xml:space="preserve">4:9–10</w:t>
            </w:r>
          </w:p>
        </w:tc>
        <w:tc>
          <w:tcPr/>
          <w:p>
            <w:pPr>
              <w:pStyle w:val="Compact"/>
            </w:pPr>
            <w:r>
              <w:t xml:space="preserve">She recognizes Elisha as a holy man of God; furnishes a room for him</w:t>
            </w:r>
          </w:p>
        </w:tc>
        <w:tc>
          <w:tcPr/>
          <w:p>
            <w:pPr>
              <w:pStyle w:val="Compact"/>
            </w:pPr>
            <w:r>
              <w:t xml:space="preserve">Her perception and generosity set the narrative in motion</w:t>
            </w:r>
          </w:p>
        </w:tc>
      </w:tr>
      <w:tr>
        <w:tc>
          <w:tcPr/>
          <w:p>
            <w:pPr>
              <w:pStyle w:val="Compact"/>
            </w:pPr>
            <w:r>
              <w:t xml:space="preserve">4:11–13</w:t>
            </w:r>
          </w:p>
        </w:tc>
        <w:tc>
          <w:tcPr/>
          <w:p>
            <w:pPr>
              <w:pStyle w:val="Compact"/>
            </w:pPr>
            <w:r>
              <w:t xml:space="preserve">Elisha asks Gehazi what can be done for her; Gehazi notes she has no son and her husband is old</w:t>
            </w:r>
          </w:p>
        </w:tc>
        <w:tc>
          <w:tcPr/>
          <w:p>
            <w:pPr>
              <w:pStyle w:val="Compact"/>
            </w:pPr>
            <w:r>
              <w:t xml:space="preserve">Elisha discerns the one lack her provision cannot meet</w:t>
            </w:r>
          </w:p>
        </w:tc>
      </w:tr>
      <w:tr>
        <w:tc>
          <w:tcPr/>
          <w:p>
            <w:pPr>
              <w:pStyle w:val="Compact"/>
            </w:pPr>
            <w:r>
              <w:t xml:space="preserve">4:14–16</w:t>
            </w:r>
          </w:p>
        </w:tc>
        <w:tc>
          <w:tcPr/>
          <w:p>
            <w:pPr>
              <w:pStyle w:val="Compact"/>
            </w:pPr>
            <w:r>
              <w:t xml:space="preserve">Elisha promises:</w:t>
            </w:r>
            <w:r>
              <w:t xml:space="preserve"> </w:t>
            </w:r>
            <w:r>
              <w:t xml:space="preserve">“This time next year you will embrace a son”</w:t>
            </w:r>
          </w:p>
        </w:tc>
        <w:tc>
          <w:tcPr/>
          <w:p>
            <w:pPr>
              <w:pStyle w:val="Compact"/>
            </w:pPr>
            <w:r>
              <w:t xml:space="preserve">She protests — do not deceive; Elisha’s word stands</w:t>
            </w:r>
          </w:p>
        </w:tc>
      </w:tr>
      <w:tr>
        <w:tc>
          <w:tcPr/>
          <w:p>
            <w:pPr>
              <w:pStyle w:val="Compact"/>
            </w:pPr>
            <w:r>
              <w:t xml:space="preserve">4:17</w:t>
            </w:r>
          </w:p>
        </w:tc>
        <w:tc>
          <w:tcPr/>
          <w:p>
            <w:pPr>
              <w:pStyle w:val="Compact"/>
            </w:pPr>
            <w:r>
              <w:t xml:space="preserve">The woman conceives and bears a son</w:t>
            </w:r>
          </w:p>
        </w:tc>
        <w:tc>
          <w:tcPr/>
          <w:p>
            <w:pPr>
              <w:pStyle w:val="Compact"/>
            </w:pPr>
            <w:r>
              <w:t xml:space="preserve">The promise fulfilled in historical time</w:t>
            </w:r>
          </w:p>
        </w:tc>
      </w:tr>
      <w:tr>
        <w:tc>
          <w:tcPr/>
          <w:p>
            <w:pPr>
              <w:pStyle w:val="Compact"/>
            </w:pPr>
            <w:r>
              <w:t xml:space="preserve">4:18–19</w:t>
            </w:r>
          </w:p>
        </w:tc>
        <w:tc>
          <w:tcPr/>
          <w:p>
            <w:pPr>
              <w:pStyle w:val="Compact"/>
            </w:pPr>
            <w:r>
              <w:t xml:space="preserve">Years later: the son collapses in the field with a head ailment; dies on his mother’s lap</w:t>
            </w:r>
          </w:p>
        </w:tc>
        <w:tc>
          <w:tcPr/>
          <w:p>
            <w:pPr>
              <w:pStyle w:val="Compact"/>
            </w:pPr>
            <w:r>
              <w:t xml:space="preserve">The gift is suddenly, inexplicably taken; the narrative pivot is harsh and abrupt</w:t>
            </w:r>
          </w:p>
        </w:tc>
      </w:tr>
      <w:tr>
        <w:tc>
          <w:tcPr/>
          <w:p>
            <w:pPr>
              <w:pStyle w:val="Compact"/>
            </w:pPr>
            <w:r>
              <w:t xml:space="preserve">4:20</w:t>
            </w:r>
          </w:p>
        </w:tc>
        <w:tc>
          <w:tcPr/>
          <w:p>
            <w:pPr>
              <w:pStyle w:val="Compact"/>
            </w:pPr>
            <w:r>
              <w:t xml:space="preserve">The boy dies at noon on his mother’s knees</w:t>
            </w:r>
          </w:p>
        </w:tc>
        <w:tc>
          <w:tcPr/>
          <w:p>
            <w:pPr>
              <w:pStyle w:val="Compact"/>
            </w:pPr>
            <w:r>
              <w:t xml:space="preserve">Death is stated plainly; no theological commentary at this point</w:t>
            </w:r>
          </w:p>
        </w:tc>
      </w:tr>
      <w:tr>
        <w:tc>
          <w:tcPr/>
          <w:p>
            <w:pPr>
              <w:pStyle w:val="Compact"/>
            </w:pPr>
            <w:r>
              <w:t xml:space="preserve">4:21</w:t>
            </w:r>
          </w:p>
        </w:tc>
        <w:tc>
          <w:tcPr/>
          <w:p>
            <w:pPr>
              <w:pStyle w:val="Compact"/>
            </w:pPr>
            <w:r>
              <w:t xml:space="preserve">She lays him on Elisha’s bed; shuts the door; leaves</w:t>
            </w:r>
          </w:p>
        </w:tc>
        <w:tc>
          <w:tcPr/>
          <w:p>
            <w:pPr>
              <w:pStyle w:val="Compact"/>
            </w:pPr>
            <w:r>
              <w:t xml:space="preserve">Her action is deliberate and theologically loaded — she places the dead boy in the prophet’s space</w:t>
            </w:r>
          </w:p>
        </w:tc>
      </w:tr>
      <w:tr>
        <w:tc>
          <w:tcPr/>
          <w:p>
            <w:pPr>
              <w:pStyle w:val="Compact"/>
            </w:pPr>
            <w:r>
              <w:t xml:space="preserve">4:22–23</w:t>
            </w:r>
          </w:p>
        </w:tc>
        <w:tc>
          <w:tcPr/>
          <w:p>
            <w:pPr>
              <w:pStyle w:val="Compact"/>
            </w:pPr>
            <w:r>
              <w:t xml:space="preserve">She asks her husband for a servant and a donkey; he asks why (neither new moon nor Sabbath); she says</w:t>
            </w:r>
            <w:r>
              <w:t xml:space="preserve"> </w:t>
            </w:r>
            <w:r>
              <w:t xml:space="preserve">“It is well”</w:t>
            </w:r>
          </w:p>
        </w:tc>
        <w:tc>
          <w:tcPr/>
          <w:p>
            <w:pPr>
              <w:pStyle w:val="Compact"/>
            </w:pPr>
            <w:r>
              <w:t xml:space="preserve">Her urgency is undeterred; her answer to her husband is concealing but not deceptive</w:t>
            </w:r>
          </w:p>
        </w:tc>
      </w:tr>
      <w:tr>
        <w:tc>
          <w:tcPr/>
          <w:p>
            <w:pPr>
              <w:pStyle w:val="Compact"/>
            </w:pPr>
            <w:r>
              <w:t xml:space="preserve">4:24–25</w:t>
            </w:r>
          </w:p>
        </w:tc>
        <w:tc>
          <w:tcPr/>
          <w:p>
            <w:pPr>
              <w:pStyle w:val="Compact"/>
            </w:pPr>
            <w:r>
              <w:t xml:space="preserve">She rides to Elisha at Mount Carmel without stopping</w:t>
            </w:r>
          </w:p>
        </w:tc>
        <w:tc>
          <w:tcPr/>
          <w:p>
            <w:pPr>
              <w:pStyle w:val="Compact"/>
            </w:pPr>
            <w:r>
              <w:t xml:space="preserve">The urgency of her journey underlines the extremity of her need</w:t>
            </w:r>
          </w:p>
        </w:tc>
      </w:tr>
      <w:tr>
        <w:tc>
          <w:tcPr/>
          <w:p>
            <w:pPr>
              <w:pStyle w:val="Compact"/>
            </w:pPr>
            <w:r>
              <w:t xml:space="preserve">4:26</w:t>
            </w:r>
          </w:p>
        </w:tc>
        <w:tc>
          <w:tcPr/>
          <w:p>
            <w:pPr>
              <w:pStyle w:val="Compact"/>
            </w:pPr>
            <w:r>
              <w:t xml:space="preserve">Elisha sends Gehazi:</w:t>
            </w:r>
            <w:r>
              <w:t xml:space="preserve"> </w:t>
            </w:r>
            <w:r>
              <w:t xml:space="preserve">“Is it well with you, your husband, the child?”</w:t>
            </w:r>
            <w:r>
              <w:t xml:space="preserve"> </w:t>
            </w:r>
            <w:r>
              <w:t xml:space="preserve">She answers:</w:t>
            </w:r>
            <w:r>
              <w:t xml:space="preserve"> </w:t>
            </w:r>
            <w:r>
              <w:t xml:space="preserve">“It is well”</w:t>
            </w:r>
          </w:p>
        </w:tc>
        <w:tc>
          <w:tcPr/>
          <w:p>
            <w:pPr>
              <w:pStyle w:val="Compact"/>
            </w:pPr>
            <w:r>
              <w:t xml:space="preserve">Her answer (</w:t>
            </w:r>
            <w:r>
              <w:t xml:space="preserve">“shalom”</w:t>
            </w:r>
            <w:r>
              <w:t xml:space="preserve">) is not denial but faith-posture — she will not settle the matter with Gehazi</w:t>
            </w:r>
          </w:p>
        </w:tc>
      </w:tr>
      <w:tr>
        <w:tc>
          <w:tcPr/>
          <w:p>
            <w:pPr>
              <w:pStyle w:val="Compact"/>
            </w:pPr>
            <w:r>
              <w:t xml:space="preserve">4:27</w:t>
            </w:r>
          </w:p>
        </w:tc>
        <w:tc>
          <w:tcPr/>
          <w:p>
            <w:pPr>
              <w:pStyle w:val="Compact"/>
            </w:pPr>
            <w:r>
              <w:t xml:space="preserve">She reaches Elisha, grasps his feet; Gehazi moves to push her away; Elisha restrains him:</w:t>
            </w:r>
            <w:r>
              <w:t xml:space="preserve"> </w:t>
            </w:r>
            <w:r>
              <w:t xml:space="preserve">“her soul is bitter”</w:t>
            </w:r>
          </w:p>
        </w:tc>
        <w:tc>
          <w:tcPr/>
          <w:p>
            <w:pPr>
              <w:pStyle w:val="Compact"/>
            </w:pPr>
            <w:r>
              <w:t xml:space="preserve">Elisha reads her distress; her persistence is honored, not rebuked</w:t>
            </w:r>
          </w:p>
        </w:tc>
      </w:tr>
      <w:tr>
        <w:tc>
          <w:tcPr/>
          <w:p>
            <w:pPr>
              <w:pStyle w:val="Compact"/>
            </w:pPr>
            <w:r>
              <w:t xml:space="preserve">4:28</w:t>
            </w:r>
          </w:p>
        </w:tc>
        <w:tc>
          <w:tcPr/>
          <w:p>
            <w:pPr>
              <w:pStyle w:val="Compact"/>
            </w:pPr>
            <w:r>
              <w:t xml:space="preserve">She speaks her grief to Elisha:</w:t>
            </w:r>
            <w:r>
              <w:t xml:space="preserve"> </w:t>
            </w:r>
            <w:r>
              <w:t xml:space="preserve">“Did I ask a son? Did I not say,</w:t>
            </w:r>
            <w:r>
              <w:t xml:space="preserve"> </w:t>
            </w:r>
            <w:r>
              <w:t xml:space="preserve">‘Do not deceive me’</w:t>
            </w:r>
            <w:r>
              <w:t xml:space="preserve">?”</w:t>
            </w:r>
          </w:p>
        </w:tc>
        <w:tc>
          <w:tcPr/>
          <w:p>
            <w:pPr>
              <w:pStyle w:val="Compact"/>
            </w:pPr>
            <w:r>
              <w:t xml:space="preserve">Her lament is not unbelief — it is direct appeal to the prophet’s word and God’s faithfulness</w:t>
            </w:r>
          </w:p>
        </w:tc>
      </w:tr>
      <w:tr>
        <w:tc>
          <w:tcPr/>
          <w:p>
            <w:pPr>
              <w:pStyle w:val="Compact"/>
            </w:pPr>
            <w:r>
              <w:t xml:space="preserve">4:29</w:t>
            </w:r>
          </w:p>
        </w:tc>
        <w:tc>
          <w:tcPr/>
          <w:p>
            <w:pPr>
              <w:pStyle w:val="Compact"/>
            </w:pPr>
            <w:r>
              <w:t xml:space="preserve">Elisha sends Gehazi with his staff: lay it on the boy’s face</w:t>
            </w:r>
          </w:p>
        </w:tc>
        <w:tc>
          <w:tcPr/>
          <w:p>
            <w:pPr>
              <w:pStyle w:val="Compact"/>
            </w:pPr>
            <w:r>
              <w:t xml:space="preserve">The first attempt: delegated, instrumental</w:t>
            </w:r>
          </w:p>
        </w:tc>
      </w:tr>
      <w:tr>
        <w:tc>
          <w:tcPr/>
          <w:p>
            <w:pPr>
              <w:pStyle w:val="Compact"/>
            </w:pPr>
            <w:r>
              <w:t xml:space="preserve">4:30</w:t>
            </w:r>
          </w:p>
        </w:tc>
        <w:tc>
          <w:tcPr/>
          <w:p>
            <w:pPr>
              <w:pStyle w:val="Compact"/>
            </w:pPr>
            <w:r>
              <w:t xml:space="preserve">She refuses to leave without Elisha; Elisha rises and follows</w:t>
            </w:r>
          </w:p>
        </w:tc>
        <w:tc>
          <w:tcPr/>
          <w:p>
            <w:pPr>
              <w:pStyle w:val="Compact"/>
            </w:pPr>
            <w:r>
              <w:t xml:space="preserve">She insists on the prophet’s personal presence — the staff is not enough</w:t>
            </w:r>
          </w:p>
        </w:tc>
      </w:tr>
      <w:tr>
        <w:tc>
          <w:tcPr/>
          <w:p>
            <w:pPr>
              <w:pStyle w:val="Compact"/>
            </w:pPr>
            <w:r>
              <w:t xml:space="preserve">4:31</w:t>
            </w:r>
          </w:p>
        </w:tc>
        <w:tc>
          <w:tcPr/>
          <w:p>
            <w:pPr>
              <w:pStyle w:val="Compact"/>
            </w:pPr>
            <w:r>
              <w:t xml:space="preserve">Gehazi reports: the child is not awake</w:t>
            </w:r>
          </w:p>
        </w:tc>
        <w:tc>
          <w:tcPr/>
          <w:p>
            <w:pPr>
              <w:pStyle w:val="Compact"/>
            </w:pPr>
            <w:r>
              <w:t xml:space="preserve">The staff does not accomplish the resurrection; Elisha’s personal presence is required</w:t>
            </w:r>
          </w:p>
        </w:tc>
      </w:tr>
      <w:tr>
        <w:tc>
          <w:tcPr/>
          <w:p>
            <w:pPr>
              <w:pStyle w:val="Compact"/>
            </w:pPr>
            <w:r>
              <w:t xml:space="preserve">4:32–35</w:t>
            </w:r>
          </w:p>
        </w:tc>
        <w:tc>
          <w:tcPr/>
          <w:p>
            <w:pPr>
              <w:pStyle w:val="Compact"/>
            </w:pPr>
            <w:r>
              <w:t xml:space="preserve">Elisha enters alone, prays, lies on the boy twice; the boy sneezes seven times and opens his eyes</w:t>
            </w:r>
          </w:p>
        </w:tc>
        <w:tc>
          <w:tcPr/>
          <w:p>
            <w:pPr>
              <w:pStyle w:val="Compact"/>
            </w:pPr>
            <w:r>
              <w:t xml:space="preserve">The prophet’s bodily and prayerful engagement precedes and accompanies the miracle</w:t>
            </w:r>
          </w:p>
        </w:tc>
      </w:tr>
      <w:tr>
        <w:tc>
          <w:tcPr/>
          <w:p>
            <w:pPr>
              <w:pStyle w:val="Compact"/>
            </w:pPr>
            <w:r>
              <w:t xml:space="preserve">4:36–37</w:t>
            </w:r>
          </w:p>
        </w:tc>
        <w:tc>
          <w:tcPr/>
          <w:p>
            <w:pPr>
              <w:pStyle w:val="Compact"/>
            </w:pPr>
            <w:r>
              <w:t xml:space="preserve">Elisha calls the woman; she falls at his feet; takes her son</w:t>
            </w:r>
          </w:p>
        </w:tc>
        <w:tc>
          <w:tcPr/>
          <w:p>
            <w:pPr>
              <w:pStyle w:val="Compact"/>
            </w:pPr>
            <w:r>
              <w:t xml:space="preserve">Restoration complete; the woman’s response is reverent gratitude</w:t>
            </w:r>
          </w:p>
        </w:tc>
      </w:tr>
      <w:tr>
        <w:tc>
          <w:tcPr/>
          <w:p>
            <w:pPr>
              <w:pStyle w:val="Compact"/>
            </w:pPr>
            <w:r>
              <w:t xml:space="preserve">4:38</w:t>
            </w:r>
          </w:p>
        </w:tc>
        <w:tc>
          <w:tcPr/>
          <w:p>
            <w:pPr>
              <w:pStyle w:val="Compact"/>
            </w:pPr>
            <w:r>
              <w:t xml:space="preserve">Famine in the land; Elisha at Gilgal with the sons of the prophets; he commands a pot of stew</w:t>
            </w:r>
          </w:p>
        </w:tc>
        <w:tc>
          <w:tcPr/>
          <w:p>
            <w:pPr>
              <w:pStyle w:val="Compact"/>
            </w:pPr>
            <w:r>
              <w:t xml:space="preserve">Corporate need in a context of scarcity; Elisha provides</w:t>
            </w:r>
          </w:p>
        </w:tc>
      </w:tr>
      <w:tr>
        <w:tc>
          <w:tcPr/>
          <w:p>
            <w:pPr>
              <w:pStyle w:val="Compact"/>
            </w:pPr>
            <w:r>
              <w:t xml:space="preserve">4:39</w:t>
            </w:r>
          </w:p>
        </w:tc>
        <w:tc>
          <w:tcPr/>
          <w:p>
            <w:pPr>
              <w:pStyle w:val="Compact"/>
            </w:pPr>
            <w:r>
              <w:t xml:space="preserve">A man gathers wild gourds (wild vine) and slices them into the stew; the men don’t know what they are</w:t>
            </w:r>
          </w:p>
        </w:tc>
        <w:tc>
          <w:tcPr/>
          <w:p>
            <w:pPr>
              <w:pStyle w:val="Compact"/>
            </w:pPr>
            <w:r>
              <w:t xml:space="preserve">Inadvertent danger introduced into the community’s provision</w:t>
            </w:r>
          </w:p>
        </w:tc>
      </w:tr>
      <w:tr>
        <w:tc>
          <w:tcPr/>
          <w:p>
            <w:pPr>
              <w:pStyle w:val="Compact"/>
            </w:pPr>
            <w:r>
              <w:t xml:space="preserve">4:40</w:t>
            </w:r>
          </w:p>
        </w:tc>
        <w:tc>
          <w:tcPr/>
          <w:p>
            <w:pPr>
              <w:pStyle w:val="Compact"/>
            </w:pPr>
            <w:r>
              <w:t xml:space="preserve">The men taste the stew:</w:t>
            </w:r>
            <w:r>
              <w:t xml:space="preserve"> </w:t>
            </w:r>
            <w:r>
              <w:t xml:space="preserve">“There is death in the pot!”</w:t>
            </w:r>
          </w:p>
        </w:tc>
        <w:tc>
          <w:tcPr/>
          <w:p>
            <w:pPr>
              <w:pStyle w:val="Compact"/>
            </w:pPr>
            <w:r>
              <w:t xml:space="preserve">The food meant to sustain has become dangerous</w:t>
            </w:r>
          </w:p>
        </w:tc>
      </w:tr>
      <w:tr>
        <w:tc>
          <w:tcPr/>
          <w:p>
            <w:pPr>
              <w:pStyle w:val="Compact"/>
            </w:pPr>
            <w:r>
              <w:t xml:space="preserve">4:41</w:t>
            </w:r>
          </w:p>
        </w:tc>
        <w:tc>
          <w:tcPr/>
          <w:p>
            <w:pPr>
              <w:pStyle w:val="Compact"/>
            </w:pPr>
            <w:r>
              <w:t xml:space="preserve">Elisha puts meal (flour) in the pot:</w:t>
            </w:r>
            <w:r>
              <w:t xml:space="preserve"> </w:t>
            </w:r>
            <w:r>
              <w:t xml:space="preserve">“Pour out for the people.”</w:t>
            </w:r>
            <w:r>
              <w:t xml:space="preserve"> </w:t>
            </w:r>
            <w:r>
              <w:t xml:space="preserve">No harm in the pot</w:t>
            </w:r>
          </w:p>
        </w:tc>
        <w:tc>
          <w:tcPr/>
          <w:p>
            <w:pPr>
              <w:pStyle w:val="Compact"/>
            </w:pPr>
            <w:r>
              <w:t xml:space="preserve">A simple, unsymbolic act purifies the deadly stew</w:t>
            </w:r>
          </w:p>
        </w:tc>
      </w:tr>
      <w:tr>
        <w:tc>
          <w:tcPr/>
          <w:p>
            <w:pPr>
              <w:pStyle w:val="Compact"/>
            </w:pPr>
            <w:r>
              <w:t xml:space="preserve">4:42</w:t>
            </w:r>
          </w:p>
        </w:tc>
        <w:tc>
          <w:tcPr/>
          <w:p>
            <w:pPr>
              <w:pStyle w:val="Compact"/>
            </w:pPr>
            <w:r>
              <w:t xml:space="preserve">A man brings twenty loaves of barley bread and fresh grain to Elisha</w:t>
            </w:r>
          </w:p>
        </w:tc>
        <w:tc>
          <w:tcPr/>
          <w:p>
            <w:pPr>
              <w:pStyle w:val="Compact"/>
            </w:pPr>
            <w:r>
              <w:t xml:space="preserve">An offering arrives — modest, apparently insufficient</w:t>
            </w:r>
          </w:p>
        </w:tc>
      </w:tr>
      <w:tr>
        <w:tc>
          <w:tcPr/>
          <w:p>
            <w:pPr>
              <w:pStyle w:val="Compact"/>
            </w:pPr>
            <w:r>
              <w:t xml:space="preserve">4:43</w:t>
            </w:r>
          </w:p>
        </w:tc>
        <w:tc>
          <w:tcPr/>
          <w:p>
            <w:pPr>
              <w:pStyle w:val="Compact"/>
            </w:pPr>
            <w:r>
              <w:t xml:space="preserve">Elisha says: give it to the hundred men; his servant protests: how can this feed a hundred?</w:t>
            </w:r>
          </w:p>
        </w:tc>
        <w:tc>
          <w:tcPr/>
          <w:p>
            <w:pPr>
              <w:pStyle w:val="Compact"/>
            </w:pPr>
            <w:r>
              <w:t xml:space="preserve">The servant’s arithmetic is correct; Elisha’s command overrides it</w:t>
            </w:r>
          </w:p>
        </w:tc>
      </w:tr>
      <w:tr>
        <w:tc>
          <w:tcPr/>
          <w:p>
            <w:pPr>
              <w:pStyle w:val="Compact"/>
            </w:pPr>
            <w:r>
              <w:t xml:space="preserve">4:44</w:t>
            </w:r>
          </w:p>
        </w:tc>
        <w:tc>
          <w:tcPr/>
          <w:p>
            <w:pPr>
              <w:pStyle w:val="Compact"/>
            </w:pPr>
            <w:r>
              <w:t xml:space="preserve">They eat; there is food left over,</w:t>
            </w:r>
            <w:r>
              <w:t xml:space="preserve"> </w:t>
            </w:r>
            <w:r>
              <w:t xml:space="preserve">“according to the word of the LORD”</w:t>
            </w:r>
          </w:p>
        </w:tc>
        <w:tc>
          <w:tcPr/>
          <w:p>
            <w:pPr>
              <w:pStyle w:val="Compact"/>
            </w:pPr>
            <w:r>
              <w:t xml:space="preserve">The sufficiency is framed explicitly as divine word fulfilled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4:1–7</w:t>
            </w:r>
          </w:p>
        </w:tc>
        <w:tc>
          <w:tcPr/>
          <w:p>
            <w:pPr>
              <w:pStyle w:val="Compact"/>
            </w:pPr>
            <w:r>
              <w:t xml:space="preserve">The Widow’s Oil: Debt, Obedience, and Multiplied Provision</w:t>
            </w:r>
          </w:p>
        </w:tc>
      </w:tr>
      <w:tr>
        <w:tc>
          <w:tcPr/>
          <w:p>
            <w:pPr>
              <w:pStyle w:val="Compact"/>
            </w:pPr>
            <w:r>
              <w:t xml:space="preserve">2</w:t>
            </w:r>
          </w:p>
        </w:tc>
        <w:tc>
          <w:tcPr/>
          <w:p>
            <w:pPr>
              <w:pStyle w:val="Compact"/>
            </w:pPr>
            <w:r>
              <w:t xml:space="preserve">4:8–37</w:t>
            </w:r>
          </w:p>
        </w:tc>
        <w:tc>
          <w:tcPr/>
          <w:p>
            <w:pPr>
              <w:pStyle w:val="Compact"/>
            </w:pPr>
            <w:r>
              <w:t xml:space="preserve">The Shunammite’s Son: Hospitality, Gift, Death, and Resurrection</w:t>
            </w:r>
          </w:p>
        </w:tc>
      </w:tr>
      <w:tr>
        <w:tc>
          <w:tcPr/>
          <w:p>
            <w:pPr>
              <w:pStyle w:val="Compact"/>
            </w:pPr>
            <w:r>
              <w:t xml:space="preserve">3</w:t>
            </w:r>
          </w:p>
        </w:tc>
        <w:tc>
          <w:tcPr/>
          <w:p>
            <w:pPr>
              <w:pStyle w:val="Compact"/>
            </w:pPr>
            <w:r>
              <w:t xml:space="preserve">4:38–41</w:t>
            </w:r>
          </w:p>
        </w:tc>
        <w:tc>
          <w:tcPr/>
          <w:p>
            <w:pPr>
              <w:pStyle w:val="Compact"/>
            </w:pPr>
            <w:r>
              <w:t xml:space="preserve">The Poisoned Pot: Death in the Midst of the Community, Purified</w:t>
            </w:r>
          </w:p>
        </w:tc>
      </w:tr>
      <w:tr>
        <w:tc>
          <w:tcPr/>
          <w:p>
            <w:pPr>
              <w:pStyle w:val="Compact"/>
            </w:pPr>
            <w:r>
              <w:t xml:space="preserve">4</w:t>
            </w:r>
          </w:p>
        </w:tc>
        <w:tc>
          <w:tcPr/>
          <w:p>
            <w:pPr>
              <w:pStyle w:val="Compact"/>
            </w:pPr>
            <w:r>
              <w:t xml:space="preserve">4:42–44</w:t>
            </w:r>
          </w:p>
        </w:tc>
        <w:tc>
          <w:tcPr/>
          <w:p>
            <w:pPr>
              <w:pStyle w:val="Compact"/>
            </w:pPr>
            <w:r>
              <w:t xml:space="preserve">The Multiplied Loaves: Insufficient Bread Made More Than Enough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Elisha’s miracles demonstrate that God’s provision reaches every dimension of human need.</w:t>
      </w:r>
    </w:p>
    <w:p>
      <w:pPr>
        <w:pStyle w:val="BodyText"/>
      </w:pPr>
      <w:r>
        <w:rPr>
          <w:b/>
          <w:bCs/>
        </w:rPr>
        <w:t xml:space="preserve">Primary Claim:</w:t>
      </w:r>
      <w:r>
        <w:t xml:space="preserve"> </w:t>
      </w:r>
      <w:r>
        <w:t xml:space="preserve">The God who sends His prophet does not observe human need from a distance — He enters it, addresses it at its most concrete point, and demonstrates that His resources are never exhausted by the depth of human desolation. This chapter is God’s call to exchange despair for expectant dependence.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arithmetic of your crisis.</w:t>
      </w:r>
      <w:r>
        <w:t xml:space="preserve"> </w:t>
      </w:r>
      <w:r>
        <w:t xml:space="preserve">The widow had one jar of oil. The servant had twenty loaves for a hundred men. In every episode in this chapter, the visible supply is comically, painfully insufficient against the need. The God of 2 Kings 4 does not wait for resources to become plausible before He acts. He begins with what is present — a single jar, twenty loaves, a dead boy on a prophet’s bed — and His provision exceeds the container. The Christian reader needs to stop calculating whether God has enough to address their specific situation. The question is not</w:t>
      </w:r>
      <w:r>
        <w:t xml:space="preserve"> </w:t>
      </w:r>
      <w:r>
        <w:t xml:space="preserve">“do I have enough?”</w:t>
      </w:r>
      <w:r>
        <w:t xml:space="preserve"> </w:t>
      </w:r>
      <w:r>
        <w:t xml:space="preserve">but</w:t>
      </w:r>
      <w:r>
        <w:t xml:space="preserve"> </w:t>
      </w:r>
      <w:r>
        <w:t xml:space="preserve">“is God present?”</w:t>
      </w:r>
      <w:r>
        <w:t xml:space="preserve"> </w:t>
      </w:r>
      <w:r>
        <w:t xml:space="preserve">The chapters arithmetic is always divine sufficiency, not human adequacy.</w:t>
      </w:r>
    </w:p>
    <w:p>
      <w:pPr>
        <w:pStyle w:val="BodyText"/>
      </w:pPr>
      <w:r>
        <w:rPr>
          <w:b/>
          <w:bCs/>
        </w:rPr>
        <w:t xml:space="preserve">2. [Affections/Worship] — Bring your bitterest grief directly to the One who can address it.</w:t>
      </w:r>
      <w:r>
        <w:t xml:space="preserve"> </w:t>
      </w:r>
      <w:r>
        <w:t xml:space="preserve">The Shunammite woman does not explain herself to her husband. She does not stop for Gehazi. She rides without pause to Elisha. When she arrives she grasps his feet. Elisha does not rebuke her desperation — he restrains Gehazi and names what she will not yet name:</w:t>
      </w:r>
      <w:r>
        <w:t xml:space="preserve"> </w:t>
      </w:r>
      <w:r>
        <w:t xml:space="preserve">“her soul is bitter.”</w:t>
      </w:r>
      <w:r>
        <w:t xml:space="preserve"> </w:t>
      </w:r>
      <w:r>
        <w:t xml:space="preserve">God is not offended by the person who shows up at His feet with nothing to offer but grief and refusal to settle for less than a real answer. The affections this passage aims to produce are not stoic calm or managed expectation but urgent, undeterred, God-directed lament — the kind that rides hard and will not stop short of the one who can actually help.</w:t>
      </w:r>
    </w:p>
    <w:p>
      <w:pPr>
        <w:pStyle w:val="BodyText"/>
      </w:pPr>
      <w:r>
        <w:rPr>
          <w:b/>
          <w:bCs/>
        </w:rPr>
        <w:t xml:space="preserve">3. [Will/Behavior] — Obey the specific, trust-requiring instruction before the provision becomes visible.</w:t>
      </w:r>
      <w:r>
        <w:t xml:space="preserve"> </w:t>
      </w:r>
      <w:r>
        <w:t xml:space="preserve">The widow’s oil multiplied only as she poured. The jars had to be borrowed before there was oil to fill them. Elisha’s instruction is always a step ahead of the evidence. There is no way to borrow jars and pour oil from a single jar without looking foolish to a watching neighbor. The applications are not abstract: the believer who refuses to step in the direction God’s word points until the outcome is visible has reversed the order. Obedience precedes evidence in this chapter — every time. Identify the specific word or call you are hesitating on because the provision is not yet visible, and borrow the jars.</w:t>
      </w:r>
    </w:p>
    <w:p>
      <w:pPr>
        <w:pStyle w:val="BodyText"/>
      </w:pPr>
      <w:r>
        <w:rPr>
          <w:b/>
          <w:bCs/>
        </w:rPr>
        <w:t xml:space="preserve">4. [Mind/Belief] — Read your scarcity in light of who is present, not who is absent.</w:t>
      </w:r>
      <w:r>
        <w:t xml:space="preserve"> </w:t>
      </w:r>
      <w:r>
        <w:t xml:space="preserve">The Gilgal episode is easy to skip — it is short, and the death-in-the-pot feels like a minor incident compared to a resurrection. But it addresses something common: the inadvertent introduction of harm into ordinary life and provision. The stew was meant to nourish. The gourds turned it deadly. Elisha’s response is unhurried and unsymbolic — a handful of flour, a command, no ceremony. The point is not the flour but the prophet. God’s power to purify what has become dangerous in ordinary life does not require elaborate process. The question the reader needs to answer is not</w:t>
      </w:r>
      <w:r>
        <w:t xml:space="preserve"> </w:t>
      </w:r>
      <w:r>
        <w:t xml:space="preserve">“how did this become poisonous?”</w:t>
      </w:r>
      <w:r>
        <w:t xml:space="preserve"> </w:t>
      </w:r>
      <w:r>
        <w:t xml:space="preserve">but</w:t>
      </w:r>
      <w:r>
        <w:t xml:space="preserve"> </w:t>
      </w:r>
      <w:r>
        <w:t xml:space="preserve">“is the prophet here?”</w:t>
      </w:r>
      <w:r>
        <w:t xml:space="preserve"> </w:t>
      </w:r>
      <w:r>
        <w:t xml:space="preserve">Where the word of God is present, even death in the pot is not the last word.</w:t>
      </w:r>
    </w:p>
    <w:p>
      <w:pPr>
        <w:pStyle w:val="BodyText"/>
      </w:pPr>
      <w:r>
        <w:rPr>
          <w:b/>
          <w:bCs/>
        </w:rPr>
        <w:t xml:space="preserve">5. [Affections/Worship] — Receive the gifts God gives as genuinely His — and let them increase your reach, not just your comfort.</w:t>
      </w:r>
      <w:r>
        <w:t xml:space="preserve"> </w:t>
      </w:r>
      <w:r>
        <w:t xml:space="preserve">The Shunammite woman’s hospitality preceded her gift. She built a room. She fed the prophet. She gave before she received. When the son was restored, the narrative closes with her falling at Elisha’s feet. The passage does not portray her as someone who leveraged hospitality for a blessing — she is portrayed as someone whose generosity was met by a generosity she had not calculated. The appropriate response to provision in this chapter is not self-satisfaction but deepened worship — a falling at the feet of the One whose resources dwarf the need. Whatever has been provided, the God who provided it is not diminished. The right response to receiving is not relief but reverence.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4 reveals the character of Yahweh as the God of concrete, personal, materially specific provision. He is not a God who offers philosophical comfort to the indebted widow — He multiplies her oil. He is not a God who explains the theological purpose of grief to the Shunammite — He restores her son. This chapter insists that divine provision is not generalized encouragement but targeted action at the precise point of need. It further reveals that God’s resources are not constrained by the quantity of what is present — scarcity, whether of oil, bread, or life itself, is not a limit He acknowledges. The narratives also establish that God’s provision comes through His word — specifically through the prophetic word, which creates what it announces (the son promised, the oil multiplied, the loaves sufficient</w:t>
      </w:r>
      <w:r>
        <w:t xml:space="preserve"> </w:t>
      </w:r>
      <w:r>
        <w:t xml:space="preserve">“according to the word of the LORD”</w:t>
      </w:r>
      <w:r>
        <w:t xml:space="preserve">). The chapter therefore teaches that what God speaks, He performs; and what He performs, He performs completely.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with unusual clarity the Reformed principle of sovereign, gracious provision — God acts not because the recipients merit it but because He is the kind of God who acts. The widow’s debt is not her fault; the Shunammite’s son dies without explanation; the poisoned stew is accidental; the hundred men are simply hungry. In none of these cases does the narrative establish human deserving as the ground of provision. The Reformed understanding of common grace and covenant provision is grounded in exactly this pattern — God gives because He is good, not because the recipients are. Furthermore, the typological line from Elisha’s provision to Christ’s feeding of the multitude (John 6) to the ultimate provision of the body and blood of Christ points to the Reformed conviction that all of God’s material provision is a foretaste of the supreme provision of the gospel: the death and resurrection of Christ, by which the deepest human need — not debt, but guilt; not death, but damnation — is addressed at its most concrete point by God’s own entrance into human desolation.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need is not too specific, too large, or too late for the God who acts through His word. The widow’s creditors, the Shunammite’s dead son, the pot of poison, the crowd of a hundred with twenty loaves — in every case God’s sufficiency exceeds the arithmetic of the crisis. Stop negotiating with your despair. Bring what you have, obey what you’ve been told, and bring your grief to the One who is not surprised by it and is not limited by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miracles as inspirational anecdotes disconnected from their theological load.</w:t>
      </w:r>
      <w:r>
        <w:t xml:space="preserve"> </w:t>
      </w:r>
      <w:r>
        <w:t xml:space="preserve">Each narrative is not simply</w:t>
      </w:r>
      <w:r>
        <w:t xml:space="preserve"> </w:t>
      </w:r>
      <w:r>
        <w:t xml:space="preserve">“a nice story about God helping someone.”</w:t>
      </w:r>
      <w:r>
        <w:t xml:space="preserve"> </w:t>
      </w:r>
      <w:r>
        <w:t xml:space="preserve">Each carries specific theological weight about the nature of prophetic ministry, the character of Yahweh, and the pattern of divine provision through His word. Preaching these as feel-good illustrations strips them of the canonical significance the text intends. Connect each narrative to what it reveals about God before moving to what it means for the hearer.</w:t>
      </w:r>
    </w:p>
    <w:p>
      <w:pPr>
        <w:numPr>
          <w:ilvl w:val="0"/>
          <w:numId w:val="1002"/>
        </w:numPr>
      </w:pPr>
      <w:r>
        <w:rPr>
          <w:b/>
          <w:bCs/>
        </w:rPr>
        <w:t xml:space="preserve">Imposing a</w:t>
      </w:r>
      <w:r>
        <w:rPr>
          <w:b/>
          <w:bCs/>
        </w:rPr>
        <w:t xml:space="preserve"> </w:t>
      </w:r>
      <w:r>
        <w:rPr>
          <w:b/>
          <w:bCs/>
        </w:rPr>
        <w:t xml:space="preserve">“faith formula”</w:t>
      </w:r>
      <w:r>
        <w:rPr>
          <w:b/>
          <w:bCs/>
        </w:rPr>
        <w:t xml:space="preserve"> </w:t>
      </w:r>
      <w:r>
        <w:rPr>
          <w:b/>
          <w:bCs/>
        </w:rPr>
        <w:t xml:space="preserve">on the Shunammite’s response.</w:t>
      </w:r>
      <w:r>
        <w:t xml:space="preserve"> </w:t>
      </w:r>
      <w:r>
        <w:t xml:space="preserve">The Shunammite’s</w:t>
      </w:r>
      <w:r>
        <w:t xml:space="preserve"> </w:t>
      </w:r>
      <w:r>
        <w:t xml:space="preserve">“it is well”</w:t>
      </w:r>
      <w:r>
        <w:t xml:space="preserve"> </w:t>
      </w:r>
      <w:r>
        <w:t xml:space="preserve">(v. 26) is frequently preached as a model of positive confession or victorious faith — the kind that</w:t>
      </w:r>
      <w:r>
        <w:t xml:space="preserve"> </w:t>
      </w:r>
      <w:r>
        <w:t xml:space="preserve">“speaks life”</w:t>
      </w:r>
      <w:r>
        <w:t xml:space="preserve"> </w:t>
      </w:r>
      <w:r>
        <w:t xml:space="preserve">over circumstances. The text does not support this. Her</w:t>
      </w:r>
      <w:r>
        <w:t xml:space="preserve"> </w:t>
      </w:r>
      <w:r>
        <w:t xml:space="preserve">“shalom”</w:t>
      </w:r>
      <w:r>
        <w:t xml:space="preserve"> </w:t>
      </w:r>
      <w:r>
        <w:t xml:space="preserve">is not a claim that all is well; it is a refusal to settle the matter with anyone other than Elisha. She is not confessing prosperity — she is cutting through protocol to get to the prophet. Preaching her words as a positive confession imports a hermeneutical assumption the text actively resists.</w:t>
      </w:r>
    </w:p>
    <w:p>
      <w:pPr>
        <w:numPr>
          <w:ilvl w:val="0"/>
          <w:numId w:val="1002"/>
        </w:numPr>
      </w:pPr>
      <w:r>
        <w:rPr>
          <w:b/>
          <w:bCs/>
        </w:rPr>
        <w:t xml:space="preserve">Pressing the Elisha-to-Christ typology too directly.</w:t>
      </w:r>
      <w:r>
        <w:t xml:space="preserve"> </w:t>
      </w:r>
      <w:r>
        <w:t xml:space="preserve">Elisha is not a type of Christ in the same way that the Passover lamb or the bronze serpent is. He functions within the prophetic pattern that anticipates Christ, and Jesus himself invokes this pattern (Luke 4:27). But preaching</w:t>
      </w:r>
      <w:r>
        <w:t xml:space="preserve"> </w:t>
      </w:r>
      <w:r>
        <w:t xml:space="preserve">“Elisha is Jesus”</w:t>
      </w:r>
      <w:r>
        <w:t xml:space="preserve"> </w:t>
      </w:r>
      <w:r>
        <w:t xml:space="preserve">as a one-to-one correspondence flattens the canonical distance and can produce strained allegorizing. The better move is to show how these narratives participate in the pattern of provision-through-prophetic-word that reaches its culmination in Christ — the prophet who does not merely raise the dead but is Himself raised.</w:t>
      </w:r>
    </w:p>
    <w:p>
      <w:pPr>
        <w:numPr>
          <w:ilvl w:val="0"/>
          <w:numId w:val="1002"/>
        </w:numPr>
      </w:pPr>
      <w:r>
        <w:rPr>
          <w:b/>
          <w:bCs/>
        </w:rPr>
        <w:t xml:space="preserve">Moralizing the hospitality of the Shunammite.</w:t>
      </w:r>
      <w:r>
        <w:t xml:space="preserve"> </w:t>
      </w:r>
      <w:r>
        <w:t xml:space="preserve">The Shunammite’s generosity toward Elisha is sometimes preached as a template:</w:t>
      </w:r>
      <w:r>
        <w:t xml:space="preserve"> </w:t>
      </w:r>
      <w:r>
        <w:t xml:space="preserve">“Sow into the man of God and you will receive a blessing.”</w:t>
      </w:r>
      <w:r>
        <w:t xml:space="preserve"> </w:t>
      </w:r>
      <w:r>
        <w:t xml:space="preserve">This is the prosperity gospel in Old Testament dress. The text does not teach a principle of reciprocal divine reward for generosity. The Shunammite’s gift is genuine hospitality, and God’s gift of a son is genuine grace — but the narrative does not establish a transactional mechanism. Preach her generosity as a portrait of covenant love and God’s response as an act of unearned grace, not as a seed-faith principle.</w:t>
      </w:r>
    </w:p>
    <w:p>
      <w:pPr>
        <w:numPr>
          <w:ilvl w:val="0"/>
          <w:numId w:val="1002"/>
        </w:numPr>
      </w:pPr>
      <w:r>
        <w:rPr>
          <w:b/>
          <w:bCs/>
        </w:rPr>
        <w:t xml:space="preserve">Missing the corporate dimension of the chapter.</w:t>
      </w:r>
      <w:r>
        <w:t xml:space="preserve"> </w:t>
      </w:r>
      <w:r>
        <w:t xml:space="preserve">The Gilgal and Baal-shalishah episodes (vv. 38–44) are brief and easily hurried past. But they shift the scope of God’s provision from individual households to the prophetic community — the</w:t>
      </w:r>
      <w:r>
        <w:t xml:space="preserve"> </w:t>
      </w:r>
      <w:r>
        <w:t xml:space="preserve">“sons of the prophets.”</w:t>
      </w:r>
      <w:r>
        <w:t xml:space="preserve"> </w:t>
      </w:r>
      <w:r>
        <w:t xml:space="preserve">The chapter’s arc moves from one widow to one family to a small company to a hundred men. God’s provision is not only for the solitary crisis; it is for the gathered people of God in their shared life. The corporate episodes prevent the chapter from being read purely individualistically.</w:t>
      </w:r>
    </w:p>
    <w:p>
      <w:pPr>
        <w:numPr>
          <w:ilvl w:val="0"/>
          <w:numId w:val="1002"/>
        </w:numPr>
      </w:pPr>
      <w:r>
        <w:rPr>
          <w:b/>
          <w:bCs/>
        </w:rPr>
        <w:t xml:space="preserve">Leaving out the word.</w:t>
      </w:r>
      <w:r>
        <w:t xml:space="preserve"> </w:t>
      </w:r>
      <w:r>
        <w:t xml:space="preserve">The final line of the chapter —</w:t>
      </w:r>
      <w:r>
        <w:t xml:space="preserve"> </w:t>
      </w:r>
      <w:r>
        <w:t xml:space="preserve">“according to the word of the LORD”</w:t>
      </w:r>
      <w:r>
        <w:t xml:space="preserve"> </w:t>
      </w:r>
      <w:r>
        <w:t xml:space="preserve">(v. 44) — is the chapter’s interpretive key, and the temptation is to glide past it. But this phrase frames the entire chapter’s miracles as acts of God’s spoken word, not merely acts of God’s power. The oil multiplied because Elisha spoke. The son was raised because Elisha prayed and acted as God’s prophet. The loaves were sufficient because Elisha declared they would be. The God of 2 Kings 4 provides through His word — and this is the canonical ground for the Christian’s confidence that what God has spoken in His written word is not advisory but creative and effective.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2026-07-14T21:03:03Z</dcterms:created>
  <dcterms:modified xsi:type="dcterms:W3CDTF">2026-07-14T21:03:03Z</dcterms:modified>
</cp:coreProperties>
</file>

<file path=docProps/custom.xml><?xml version="1.0" encoding="utf-8"?>
<Properties xmlns="http://schemas.openxmlformats.org/officeDocument/2006/custom-properties" xmlns:vt="http://schemas.openxmlformats.org/officeDocument/2006/docPropsVTypes"/>
</file>